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DCE7" w14:textId="45EA4C07" w:rsidR="0098341B" w:rsidRPr="002B1C5A" w:rsidRDefault="00562618" w:rsidP="0098341B">
      <w:pPr>
        <w:autoSpaceDE w:val="0"/>
        <w:autoSpaceDN w:val="0"/>
        <w:adjustRightInd w:val="0"/>
        <w:spacing w:after="0" w:line="240" w:lineRule="auto"/>
        <w:rPr>
          <w:rFonts w:ascii="Garamond" w:hAnsi="Garamond" w:cstheme="minorHAnsi"/>
          <w:i/>
        </w:rPr>
      </w:pPr>
      <w:r>
        <w:rPr>
          <w:rFonts w:ascii="Garamond" w:hAnsi="Garamond" w:cstheme="minorHAnsi"/>
          <w:noProof/>
        </w:rPr>
        <w:drawing>
          <wp:anchor distT="0" distB="0" distL="114300" distR="114300" simplePos="0" relativeHeight="251658240" behindDoc="1" locked="0" layoutInCell="1" allowOverlap="1" wp14:anchorId="1D06F6AB" wp14:editId="4E6121BD">
            <wp:simplePos x="0" y="0"/>
            <wp:positionH relativeFrom="column">
              <wp:posOffset>5485765</wp:posOffset>
            </wp:positionH>
            <wp:positionV relativeFrom="page">
              <wp:posOffset>353060</wp:posOffset>
            </wp:positionV>
            <wp:extent cx="807720" cy="3175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7720" cy="317500"/>
                    </a:xfrm>
                    <a:prstGeom prst="rect">
                      <a:avLst/>
                    </a:prstGeom>
                  </pic:spPr>
                </pic:pic>
              </a:graphicData>
            </a:graphic>
          </wp:anchor>
        </w:drawing>
      </w:r>
      <w:r w:rsidR="004168F4">
        <w:rPr>
          <w:rFonts w:ascii="Garamond" w:hAnsi="Garamond" w:cstheme="minorHAnsi"/>
          <w:i/>
        </w:rPr>
        <w:t>Bernd Beermann</w:t>
      </w:r>
    </w:p>
    <w:p w14:paraId="78E1452F" w14:textId="26CB5A3E" w:rsidR="0098341B" w:rsidRPr="002B1C5A" w:rsidRDefault="0098341B" w:rsidP="0098341B">
      <w:pPr>
        <w:autoSpaceDE w:val="0"/>
        <w:autoSpaceDN w:val="0"/>
        <w:adjustRightInd w:val="0"/>
        <w:spacing w:after="0" w:line="240" w:lineRule="auto"/>
        <w:rPr>
          <w:rFonts w:ascii="Garamond" w:hAnsi="Garamond" w:cstheme="minorHAnsi"/>
        </w:rPr>
      </w:pPr>
    </w:p>
    <w:p w14:paraId="75280FE9" w14:textId="2F29747D" w:rsidR="0098341B" w:rsidRPr="002B1C5A" w:rsidRDefault="004168F4" w:rsidP="0098341B">
      <w:pPr>
        <w:autoSpaceDE w:val="0"/>
        <w:autoSpaceDN w:val="0"/>
        <w:adjustRightInd w:val="0"/>
        <w:spacing w:after="60" w:line="240" w:lineRule="auto"/>
        <w:rPr>
          <w:rFonts w:ascii="Garamond" w:hAnsi="Garamond" w:cstheme="minorHAnsi"/>
          <w:b/>
          <w:sz w:val="52"/>
          <w:szCs w:val="52"/>
        </w:rPr>
      </w:pPr>
      <w:r>
        <w:rPr>
          <w:rFonts w:ascii="Garamond" w:hAnsi="Garamond" w:cstheme="minorHAnsi"/>
          <w:b/>
          <w:sz w:val="52"/>
          <w:szCs w:val="52"/>
        </w:rPr>
        <w:t>Jäger erinnern sich</w:t>
      </w:r>
    </w:p>
    <w:p w14:paraId="1CF756F5" w14:textId="080B63C5" w:rsidR="0098341B" w:rsidRPr="002B1C5A" w:rsidRDefault="0098341B" w:rsidP="0098341B">
      <w:pPr>
        <w:autoSpaceDE w:val="0"/>
        <w:autoSpaceDN w:val="0"/>
        <w:adjustRightInd w:val="0"/>
        <w:spacing w:after="0" w:line="240" w:lineRule="auto"/>
        <w:rPr>
          <w:rFonts w:ascii="Garamond" w:hAnsi="Garamond" w:cstheme="minorHAnsi"/>
        </w:rPr>
      </w:pPr>
    </w:p>
    <w:p w14:paraId="57CFAB7A" w14:textId="33DB11DF" w:rsidR="0098341B" w:rsidRPr="002B1C5A" w:rsidRDefault="0098341B" w:rsidP="0098341B">
      <w:pPr>
        <w:autoSpaceDE w:val="0"/>
        <w:autoSpaceDN w:val="0"/>
        <w:adjustRightInd w:val="0"/>
        <w:spacing w:after="0" w:line="240" w:lineRule="auto"/>
        <w:rPr>
          <w:rFonts w:ascii="Garamond" w:hAnsi="Garamond" w:cstheme="minorHAnsi"/>
        </w:rPr>
      </w:pPr>
      <w:r>
        <w:rPr>
          <w:rFonts w:ascii="Garamond" w:hAnsi="Garamond" w:cstheme="minorHAnsi"/>
        </w:rPr>
        <w:t>1</w:t>
      </w:r>
      <w:r w:rsidR="00081667">
        <w:rPr>
          <w:rFonts w:ascii="Garamond" w:hAnsi="Garamond" w:cstheme="minorHAnsi"/>
        </w:rPr>
        <w:t>6</w:t>
      </w:r>
      <w:r w:rsidR="004168F4">
        <w:rPr>
          <w:rFonts w:ascii="Garamond" w:hAnsi="Garamond" w:cstheme="minorHAnsi"/>
        </w:rPr>
        <w:t>0</w:t>
      </w:r>
      <w:r w:rsidRPr="002B1C5A">
        <w:rPr>
          <w:rFonts w:ascii="Garamond" w:hAnsi="Garamond" w:cstheme="minorHAnsi"/>
        </w:rPr>
        <w:t xml:space="preserve"> Seiten, rund </w:t>
      </w:r>
      <w:r w:rsidR="004168F4">
        <w:rPr>
          <w:rFonts w:ascii="Garamond" w:hAnsi="Garamond" w:cstheme="minorHAnsi"/>
        </w:rPr>
        <w:t>2</w:t>
      </w:r>
      <w:r>
        <w:rPr>
          <w:rFonts w:ascii="Garamond" w:hAnsi="Garamond" w:cstheme="minorHAnsi"/>
        </w:rPr>
        <w:t>0</w:t>
      </w:r>
      <w:r w:rsidRPr="002B1C5A">
        <w:rPr>
          <w:rFonts w:ascii="Garamond" w:hAnsi="Garamond" w:cstheme="minorHAnsi"/>
        </w:rPr>
        <w:t xml:space="preserve"> </w:t>
      </w:r>
      <w:r w:rsidR="00081667">
        <w:rPr>
          <w:rFonts w:ascii="Garamond" w:hAnsi="Garamond" w:cstheme="minorHAnsi"/>
        </w:rPr>
        <w:t>Zeichnungen</w:t>
      </w:r>
      <w:r w:rsidR="00E07FDC">
        <w:rPr>
          <w:rFonts w:ascii="Garamond" w:hAnsi="Garamond" w:cstheme="minorHAnsi"/>
        </w:rPr>
        <w:t xml:space="preserve"> und Original-Illustrationen</w:t>
      </w:r>
      <w:r w:rsidRPr="002B1C5A">
        <w:rPr>
          <w:rFonts w:ascii="Garamond" w:hAnsi="Garamond" w:cstheme="minorHAnsi"/>
        </w:rPr>
        <w:t xml:space="preserve">. </w:t>
      </w:r>
      <w:r w:rsidRPr="002B1C5A">
        <w:rPr>
          <w:rFonts w:ascii="Garamond" w:hAnsi="Garamond" w:cstheme="minorHAnsi"/>
        </w:rPr>
        <w:br/>
        <w:t xml:space="preserve">Format: </w:t>
      </w:r>
      <w:r>
        <w:rPr>
          <w:rFonts w:ascii="Garamond" w:hAnsi="Garamond" w:cstheme="minorHAnsi"/>
        </w:rPr>
        <w:t>1</w:t>
      </w:r>
      <w:r w:rsidR="006F34C4">
        <w:rPr>
          <w:rFonts w:ascii="Garamond" w:hAnsi="Garamond" w:cstheme="minorHAnsi"/>
        </w:rPr>
        <w:t>3</w:t>
      </w:r>
      <w:r>
        <w:rPr>
          <w:rFonts w:ascii="Garamond" w:hAnsi="Garamond" w:cstheme="minorHAnsi"/>
        </w:rPr>
        <w:t xml:space="preserve">,5 </w:t>
      </w:r>
      <w:r w:rsidRPr="002B1C5A">
        <w:rPr>
          <w:rFonts w:ascii="Garamond" w:hAnsi="Garamond" w:cstheme="minorHAnsi"/>
        </w:rPr>
        <w:t>x</w:t>
      </w:r>
      <w:r>
        <w:rPr>
          <w:rFonts w:ascii="Garamond" w:hAnsi="Garamond" w:cstheme="minorHAnsi"/>
        </w:rPr>
        <w:t xml:space="preserve"> </w:t>
      </w:r>
      <w:r w:rsidRPr="002B1C5A">
        <w:rPr>
          <w:rFonts w:ascii="Garamond" w:hAnsi="Garamond" w:cstheme="minorHAnsi"/>
        </w:rPr>
        <w:t>2</w:t>
      </w:r>
      <w:r w:rsidR="006F34C4">
        <w:rPr>
          <w:rFonts w:ascii="Garamond" w:hAnsi="Garamond" w:cstheme="minorHAnsi"/>
        </w:rPr>
        <w:t>1</w:t>
      </w:r>
      <w:r w:rsidRPr="002B1C5A">
        <w:rPr>
          <w:rFonts w:ascii="Garamond" w:hAnsi="Garamond" w:cstheme="minorHAnsi"/>
        </w:rPr>
        <w:t>cm. Sternath Verlag</w:t>
      </w:r>
      <w:r>
        <w:rPr>
          <w:rFonts w:ascii="Garamond" w:hAnsi="Garamond" w:cstheme="minorHAnsi"/>
        </w:rPr>
        <w:t>, Mallnitz</w:t>
      </w:r>
      <w:r w:rsidRPr="002B1C5A">
        <w:rPr>
          <w:rFonts w:ascii="Garamond" w:hAnsi="Garamond" w:cstheme="minorHAnsi"/>
        </w:rPr>
        <w:t>.</w:t>
      </w:r>
    </w:p>
    <w:p w14:paraId="6D083012" w14:textId="3883D628" w:rsidR="0098341B" w:rsidRDefault="0098341B" w:rsidP="0098341B">
      <w:pPr>
        <w:autoSpaceDE w:val="0"/>
        <w:autoSpaceDN w:val="0"/>
        <w:adjustRightInd w:val="0"/>
        <w:spacing w:after="0" w:line="240" w:lineRule="auto"/>
        <w:rPr>
          <w:rFonts w:ascii="Garamond" w:hAnsi="Garamond" w:cstheme="minorHAnsi"/>
        </w:rPr>
      </w:pPr>
      <w:r w:rsidRPr="002B1C5A">
        <w:rPr>
          <w:rFonts w:ascii="Garamond" w:hAnsi="Garamond" w:cstheme="minorHAnsi"/>
        </w:rPr>
        <w:t>Preis:</w:t>
      </w:r>
      <w:r w:rsidR="00081667">
        <w:rPr>
          <w:rFonts w:ascii="Garamond" w:hAnsi="Garamond" w:cstheme="minorHAnsi"/>
        </w:rPr>
        <w:t xml:space="preserve"> </w:t>
      </w:r>
      <w:r w:rsidR="006F34C4">
        <w:rPr>
          <w:rFonts w:ascii="Garamond" w:hAnsi="Garamond" w:cstheme="minorHAnsi"/>
        </w:rPr>
        <w:t>2</w:t>
      </w:r>
      <w:r w:rsidR="00662401">
        <w:rPr>
          <w:rFonts w:ascii="Garamond" w:hAnsi="Garamond" w:cstheme="minorHAnsi"/>
        </w:rPr>
        <w:t>9</w:t>
      </w:r>
      <w:r w:rsidRPr="002B1C5A">
        <w:rPr>
          <w:rFonts w:ascii="Garamond" w:hAnsi="Garamond" w:cstheme="minorHAnsi"/>
        </w:rPr>
        <w:t>.- Euro.</w:t>
      </w:r>
    </w:p>
    <w:p w14:paraId="6E29261C" w14:textId="60D059C9" w:rsidR="0098341B" w:rsidRPr="002B1C5A" w:rsidRDefault="0098341B" w:rsidP="0098341B">
      <w:pPr>
        <w:autoSpaceDE w:val="0"/>
        <w:autoSpaceDN w:val="0"/>
        <w:adjustRightInd w:val="0"/>
        <w:spacing w:after="0" w:line="240" w:lineRule="auto"/>
        <w:rPr>
          <w:rFonts w:ascii="Garamond" w:hAnsi="Garamond" w:cstheme="minorHAnsi"/>
        </w:rPr>
      </w:pPr>
    </w:p>
    <w:p w14:paraId="613CBDFD" w14:textId="7A351B4E" w:rsidR="006F34C4" w:rsidRPr="00E07FDC" w:rsidRDefault="006F34C4" w:rsidP="00E07FDC">
      <w:pPr>
        <w:spacing w:after="220" w:line="300" w:lineRule="exact"/>
        <w:rPr>
          <w:rFonts w:ascii="Garamond" w:hAnsi="Garamond" w:cstheme="minorHAnsi"/>
          <w:sz w:val="24"/>
          <w:szCs w:val="24"/>
        </w:rPr>
      </w:pPr>
      <w:r w:rsidRPr="00E07FDC">
        <w:rPr>
          <w:rFonts w:ascii="Garamond" w:hAnsi="Garamond" w:cstheme="minorHAnsi"/>
          <w:sz w:val="24"/>
          <w:szCs w:val="24"/>
        </w:rPr>
        <w:t xml:space="preserve">„Jäger erinnern sich“ ist ein Buch über Jagderzählungen und über jene Menschen, die </w:t>
      </w:r>
      <w:r w:rsidR="00E07FDC">
        <w:rPr>
          <w:rFonts w:ascii="Garamond" w:hAnsi="Garamond" w:cstheme="minorHAnsi"/>
          <w:sz w:val="24"/>
          <w:szCs w:val="24"/>
        </w:rPr>
        <w:t>sie</w:t>
      </w:r>
      <w:r w:rsidRPr="00E07FDC">
        <w:rPr>
          <w:rFonts w:ascii="Garamond" w:hAnsi="Garamond" w:cstheme="minorHAnsi"/>
          <w:sz w:val="24"/>
          <w:szCs w:val="24"/>
        </w:rPr>
        <w:t xml:space="preserve"> geschrieben haben: </w:t>
      </w:r>
      <w:r w:rsidRPr="00E07FDC">
        <w:rPr>
          <w:rFonts w:ascii="Garamond" w:hAnsi="Garamond" w:cstheme="minorHAnsi"/>
          <w:i/>
          <w:sz w:val="24"/>
          <w:szCs w:val="24"/>
        </w:rPr>
        <w:t>Louis Graf Karolyi, Ernst Graf Silva-Tarouca, August Haupt-Stummer, Friedrich von Gagern, Kurt Regnier-Helenkow, Lothar Graf zu Dohna, Oscar Cammineci, Georg von Opel, Prinz Ernst Heinrich von Sachsen, Otto Frhr. von Dungern, Bertram Graf von Quadt</w:t>
      </w:r>
      <w:r w:rsidR="00E07FDC">
        <w:rPr>
          <w:rFonts w:ascii="Garamond" w:hAnsi="Garamond" w:cstheme="minorHAnsi"/>
          <w:i/>
          <w:sz w:val="24"/>
          <w:szCs w:val="24"/>
        </w:rPr>
        <w:t xml:space="preserve"> …</w:t>
      </w:r>
      <w:r w:rsidRPr="00E07FDC">
        <w:rPr>
          <w:rFonts w:ascii="Garamond" w:hAnsi="Garamond" w:cstheme="minorHAnsi"/>
          <w:sz w:val="24"/>
          <w:szCs w:val="24"/>
        </w:rPr>
        <w:t xml:space="preserve">. – Die Liste der besprochenen Autoren und ihrer Bücher liest sich wie ein Who is who der </w:t>
      </w:r>
      <w:r w:rsidR="00E07FDC">
        <w:rPr>
          <w:rFonts w:ascii="Garamond" w:hAnsi="Garamond" w:cstheme="minorHAnsi"/>
          <w:sz w:val="24"/>
          <w:szCs w:val="24"/>
        </w:rPr>
        <w:t>schillerndsten</w:t>
      </w:r>
      <w:r w:rsidRPr="00E07FDC">
        <w:rPr>
          <w:rFonts w:ascii="Garamond" w:hAnsi="Garamond" w:cstheme="minorHAnsi"/>
          <w:sz w:val="24"/>
          <w:szCs w:val="24"/>
        </w:rPr>
        <w:t xml:space="preserve"> Jagdschriftsteller des 20. Jahrhunderts. Zu vielen der vorgestellten Bücher gibt es </w:t>
      </w:r>
      <w:r w:rsidR="00E07FDC">
        <w:rPr>
          <w:rFonts w:ascii="Garamond" w:hAnsi="Garamond" w:cstheme="minorHAnsi"/>
          <w:sz w:val="24"/>
          <w:szCs w:val="24"/>
        </w:rPr>
        <w:t>Buch-</w:t>
      </w:r>
      <w:r w:rsidRPr="00E07FDC">
        <w:rPr>
          <w:rFonts w:ascii="Garamond" w:hAnsi="Garamond" w:cstheme="minorHAnsi"/>
          <w:sz w:val="24"/>
          <w:szCs w:val="24"/>
        </w:rPr>
        <w:t>Auszüge</w:t>
      </w:r>
      <w:r w:rsidR="00E07FDC">
        <w:rPr>
          <w:rFonts w:ascii="Garamond" w:hAnsi="Garamond" w:cstheme="minorHAnsi"/>
          <w:sz w:val="24"/>
          <w:szCs w:val="24"/>
        </w:rPr>
        <w:t xml:space="preserve"> </w:t>
      </w:r>
      <w:r w:rsidRPr="00E07FDC">
        <w:rPr>
          <w:rFonts w:ascii="Garamond" w:hAnsi="Garamond" w:cstheme="minorHAnsi"/>
          <w:sz w:val="24"/>
          <w:szCs w:val="24"/>
        </w:rPr>
        <w:t xml:space="preserve">– Erzählstränge, die in sich geschlossen sind. Sie zeigen Schreibweise, Erfahrungshintergrund und Sprache des jeweiligen Autors. </w:t>
      </w:r>
    </w:p>
    <w:p w14:paraId="72518240" w14:textId="764962DD" w:rsidR="006F34C4" w:rsidRPr="00E07FDC" w:rsidRDefault="006F34C4" w:rsidP="00E07FDC">
      <w:pPr>
        <w:spacing w:after="220" w:line="300" w:lineRule="exact"/>
        <w:rPr>
          <w:rFonts w:ascii="Garamond" w:hAnsi="Garamond" w:cstheme="minorHAnsi"/>
          <w:sz w:val="24"/>
          <w:szCs w:val="24"/>
        </w:rPr>
      </w:pPr>
      <w:r w:rsidRPr="00E07FDC">
        <w:rPr>
          <w:rFonts w:ascii="Garamond" w:hAnsi="Garamond" w:cstheme="minorHAnsi"/>
          <w:sz w:val="24"/>
          <w:szCs w:val="24"/>
        </w:rPr>
        <w:t>Die besprochenen Bücher – sie sind antiquarisch leicht erhältlich – erschienen zu verschiedensten Zeiten im 20. Jahrhundert. Es war ein Jahrhundert der großen Veränderungen: zwei Weltkriege, Vertreibung, Flucht, Aussiedlung, Verlust der Heimat, Neuanfang irgendwo: Manche der Erzähler hatten alles verloren, bevor sie ihre Bücher schrieben, das Zuhause, oft genug große Besitzungen, die vorher Lebensgrundlage gewesen waren. Was ihnen beim Neuanfang blieb, war die Erinnerung. Sich an die Jagd und, in Verbindung mit der Jagd, an das frühere Lebensumfeld zu erinnern, gab ihnen Halt und Heimat. Für den Leser aber sind solche niedergeschriebenen Erinnerungen lebendiger Geschichtsunterricht.</w:t>
      </w:r>
    </w:p>
    <w:p w14:paraId="3BFECE4E" w14:textId="2C5C87F5" w:rsidR="006F34C4" w:rsidRDefault="006F34C4" w:rsidP="00E07FDC">
      <w:pPr>
        <w:spacing w:after="220" w:line="300" w:lineRule="exact"/>
        <w:rPr>
          <w:rFonts w:ascii="Garamond" w:hAnsi="Garamond" w:cstheme="minorHAnsi"/>
          <w:sz w:val="24"/>
          <w:szCs w:val="24"/>
        </w:rPr>
      </w:pPr>
      <w:r w:rsidRPr="00E07FDC">
        <w:rPr>
          <w:rFonts w:ascii="Garamond" w:hAnsi="Garamond" w:cstheme="minorHAnsi"/>
          <w:sz w:val="24"/>
          <w:szCs w:val="24"/>
        </w:rPr>
        <w:t xml:space="preserve">Lebendiger Geschichtsunterricht, das ist </w:t>
      </w:r>
      <w:r w:rsidRPr="004C1A0A">
        <w:rPr>
          <w:rFonts w:ascii="Garamond" w:hAnsi="Garamond" w:cstheme="minorHAnsi"/>
          <w:i/>
          <w:sz w:val="24"/>
          <w:szCs w:val="24"/>
        </w:rPr>
        <w:t>ein</w:t>
      </w:r>
      <w:r w:rsidRPr="00E07FDC">
        <w:rPr>
          <w:rFonts w:ascii="Garamond" w:hAnsi="Garamond" w:cstheme="minorHAnsi"/>
          <w:sz w:val="24"/>
          <w:szCs w:val="24"/>
        </w:rPr>
        <w:t xml:space="preserve"> Grund, ein solches Buch zu lesen. Ein anderer: Aus vielen der Bücher kann man sich Anregung holen für eigenes Jagen und aus ihnen lernen. Auch findet man leichter seine eigene jagdliche Mitte, wenn man anderen Jägern lesend auf ihren Pirschgängen folgt. Ebenfalls spannend: Man sieht anhand der Bücher, wie unterschiedlich die Zugänge zur Jagd sein können und wie unterschiedlich die Motivation der Jäger.</w:t>
      </w:r>
    </w:p>
    <w:p w14:paraId="585EE2CB" w14:textId="51C168A3" w:rsidR="004C1A0A" w:rsidRPr="00E07FDC" w:rsidRDefault="004C1A0A" w:rsidP="00E07FDC">
      <w:pPr>
        <w:spacing w:after="220" w:line="300" w:lineRule="exact"/>
        <w:rPr>
          <w:rFonts w:ascii="Garamond" w:hAnsi="Garamond" w:cstheme="minorHAnsi"/>
          <w:sz w:val="24"/>
          <w:szCs w:val="24"/>
        </w:rPr>
      </w:pPr>
      <w:r>
        <w:rPr>
          <w:rFonts w:ascii="Garamond" w:hAnsi="Garamond" w:cstheme="minorHAnsi"/>
          <w:sz w:val="24"/>
          <w:szCs w:val="24"/>
        </w:rPr>
        <w:t>Ein ungewöhnliches Buch für Jäger, denen Jagd mehr bedeutet als Schuss und Trophäe.</w:t>
      </w:r>
    </w:p>
    <w:p w14:paraId="275EB9E6" w14:textId="1DB9C79B" w:rsidR="0098341B" w:rsidRDefault="0098341B" w:rsidP="0098341B">
      <w:pPr>
        <w:autoSpaceDE w:val="0"/>
        <w:autoSpaceDN w:val="0"/>
        <w:adjustRightInd w:val="0"/>
        <w:spacing w:after="100" w:line="240" w:lineRule="auto"/>
        <w:rPr>
          <w:rFonts w:ascii="Garamond" w:hAnsi="Garamond" w:cstheme="minorHAnsi"/>
        </w:rPr>
      </w:pPr>
    </w:p>
    <w:p w14:paraId="780E6B1E" w14:textId="50B31303" w:rsidR="0098341B" w:rsidRDefault="0098341B" w:rsidP="0098341B">
      <w:pPr>
        <w:autoSpaceDE w:val="0"/>
        <w:autoSpaceDN w:val="0"/>
        <w:adjustRightInd w:val="0"/>
        <w:spacing w:after="100" w:line="240" w:lineRule="auto"/>
        <w:rPr>
          <w:rFonts w:ascii="Garamond" w:hAnsi="Garamond" w:cstheme="minorHAnsi"/>
        </w:rPr>
      </w:pPr>
      <w:r w:rsidRPr="00186D78">
        <w:rPr>
          <w:rFonts w:ascii="Garamond" w:hAnsi="Garamond" w:cstheme="minorHAnsi"/>
        </w:rPr>
        <w:t xml:space="preserve">Im klassischen Buchhandel </w:t>
      </w:r>
      <w:r w:rsidR="00A04D2C">
        <w:rPr>
          <w:rFonts w:ascii="Garamond" w:hAnsi="Garamond" w:cstheme="minorHAnsi"/>
        </w:rPr>
        <w:t>wird</w:t>
      </w:r>
      <w:r w:rsidRPr="00186D78">
        <w:rPr>
          <w:rFonts w:ascii="Garamond" w:hAnsi="Garamond" w:cstheme="minorHAnsi"/>
        </w:rPr>
        <w:t xml:space="preserve"> dieser hochwertige Leinenband nicht erhältlich</w:t>
      </w:r>
      <w:r w:rsidR="00A04D2C">
        <w:rPr>
          <w:rFonts w:ascii="Garamond" w:hAnsi="Garamond" w:cstheme="minorHAnsi"/>
        </w:rPr>
        <w:t xml:space="preserve"> sein</w:t>
      </w:r>
      <w:r w:rsidRPr="00186D78">
        <w:rPr>
          <w:rFonts w:ascii="Garamond" w:hAnsi="Garamond" w:cstheme="minorHAnsi"/>
        </w:rPr>
        <w:t xml:space="preserve">. Aus grundsätzlichen Überlegungen zur Praxis des heutigen Großhandels – Stichwort „Amazon“ – liefert der in den Hohen Tauern beheimatete Sternath Verlag seine Bücher ausschließlich selbst aus bzw. über einige wenige ausgewählte Buchhändler. </w:t>
      </w:r>
    </w:p>
    <w:p w14:paraId="44B11320" w14:textId="0AAFC6F4" w:rsidR="0098341B" w:rsidRDefault="0098341B" w:rsidP="0098341B">
      <w:pPr>
        <w:autoSpaceDE w:val="0"/>
        <w:autoSpaceDN w:val="0"/>
        <w:adjustRightInd w:val="0"/>
        <w:spacing w:after="100" w:line="240" w:lineRule="auto"/>
        <w:rPr>
          <w:rFonts w:ascii="Garamond" w:hAnsi="Garamond" w:cstheme="minorHAnsi"/>
        </w:rPr>
      </w:pPr>
    </w:p>
    <w:p w14:paraId="58377982" w14:textId="6C16A703" w:rsidR="0098341B" w:rsidRPr="002B1C5A" w:rsidRDefault="0098341B" w:rsidP="0098341B">
      <w:pPr>
        <w:autoSpaceDE w:val="0"/>
        <w:autoSpaceDN w:val="0"/>
        <w:adjustRightInd w:val="0"/>
        <w:spacing w:after="100" w:line="240" w:lineRule="auto"/>
        <w:rPr>
          <w:rFonts w:ascii="Garamond" w:hAnsi="Garamond" w:cstheme="minorHAnsi"/>
        </w:rPr>
      </w:pP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 xml:space="preserve">Bestellungen: </w:t>
      </w:r>
    </w:p>
    <w:p w14:paraId="633D439F" w14:textId="3FEFFE12" w:rsidR="0098341B" w:rsidRDefault="0098341B" w:rsidP="0098341B">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r w:rsidRPr="002B1C5A">
        <w:rPr>
          <w:rFonts w:ascii="Garamond" w:hAnsi="Garamond" w:cstheme="minorHAnsi"/>
        </w:rPr>
        <w:t>STERNATH VERLAG</w:t>
      </w:r>
      <w:r>
        <w:rPr>
          <w:rFonts w:ascii="Garamond" w:hAnsi="Garamond" w:cstheme="minorHAnsi"/>
        </w:rPr>
        <w:t xml:space="preserve">, </w:t>
      </w:r>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9822 Mallnitz 130</w:t>
      </w:r>
      <w:r>
        <w:rPr>
          <w:rFonts w:ascii="Garamond" w:hAnsi="Garamond" w:cstheme="minorHAnsi"/>
        </w:rPr>
        <w:t xml:space="preserve">, </w:t>
      </w:r>
      <w:r w:rsidRPr="002B1C5A">
        <w:rPr>
          <w:rFonts w:ascii="Garamond" w:hAnsi="Garamond" w:cstheme="minorHAnsi"/>
        </w:rPr>
        <w:t>Österreich</w:t>
      </w:r>
    </w:p>
    <w:p w14:paraId="30621330" w14:textId="34BB7E8B" w:rsidR="00081667" w:rsidRDefault="0098341B" w:rsidP="00241A9C">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hyperlink r:id="rId5" w:history="1">
        <w:r w:rsidRPr="00B32EFA">
          <w:rPr>
            <w:rStyle w:val="Hyperlink"/>
            <w:rFonts w:ascii="Garamond" w:hAnsi="Garamond" w:cstheme="minorHAnsi"/>
          </w:rPr>
          <w:t>bestellung@sternathverlag.at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hyperlink r:id="rId6" w:history="1">
        <w:r w:rsidRPr="00B32EFA">
          <w:rPr>
            <w:rStyle w:val="Hyperlink"/>
            <w:rFonts w:ascii="Garamond" w:hAnsi="Garamond" w:cstheme="minorHAnsi"/>
          </w:rPr>
          <w:t>www.sternathverlag.at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+43 (0)664 2821259</w:t>
      </w:r>
    </w:p>
    <w:sectPr w:rsidR="000816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3B"/>
    <w:rsid w:val="00081667"/>
    <w:rsid w:val="00174475"/>
    <w:rsid w:val="002113A5"/>
    <w:rsid w:val="0021732F"/>
    <w:rsid w:val="00241A9C"/>
    <w:rsid w:val="00252910"/>
    <w:rsid w:val="003B77B1"/>
    <w:rsid w:val="004168F4"/>
    <w:rsid w:val="004409F8"/>
    <w:rsid w:val="004C1A0A"/>
    <w:rsid w:val="00562618"/>
    <w:rsid w:val="00662401"/>
    <w:rsid w:val="006F34C4"/>
    <w:rsid w:val="00723B49"/>
    <w:rsid w:val="008729E9"/>
    <w:rsid w:val="008E7D3E"/>
    <w:rsid w:val="0098341B"/>
    <w:rsid w:val="009F51F9"/>
    <w:rsid w:val="00A04D2C"/>
    <w:rsid w:val="00A53FF4"/>
    <w:rsid w:val="00A57C02"/>
    <w:rsid w:val="00C51DAC"/>
    <w:rsid w:val="00C7021C"/>
    <w:rsid w:val="00CA1271"/>
    <w:rsid w:val="00CC28A2"/>
    <w:rsid w:val="00D4153B"/>
    <w:rsid w:val="00E07FDC"/>
    <w:rsid w:val="00EB3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C182"/>
  <w15:chartTrackingRefBased/>
  <w15:docId w15:val="{711F7ED7-AA53-4CDF-AD0A-1406C33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41B"/>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475"/>
    <w:pPr>
      <w:spacing w:after="0" w:line="240" w:lineRule="auto"/>
    </w:pPr>
  </w:style>
  <w:style w:type="character" w:styleId="Hyperlink">
    <w:name w:val="Hyperlink"/>
    <w:basedOn w:val="Absatz-Standardschriftart"/>
    <w:uiPriority w:val="99"/>
    <w:unhideWhenUsed/>
    <w:rsid w:val="0098341B"/>
    <w:rPr>
      <w:color w:val="0563C1" w:themeColor="hyperlink"/>
      <w:u w:val="single"/>
    </w:rPr>
  </w:style>
  <w:style w:type="paragraph" w:customStyle="1" w:styleId="GSoE">
    <w:name w:val="GS_oE"/>
    <w:basedOn w:val="Standard"/>
    <w:next w:val="Standard"/>
    <w:uiPriority w:val="99"/>
    <w:rsid w:val="00081667"/>
    <w:pPr>
      <w:autoSpaceDE w:val="0"/>
      <w:autoSpaceDN w:val="0"/>
      <w:adjustRightInd w:val="0"/>
      <w:spacing w:after="0" w:line="290" w:lineRule="atLeast"/>
      <w:jc w:val="both"/>
      <w:textAlignment w:val="center"/>
    </w:pPr>
    <w:rPr>
      <w:rFonts w:ascii="Adobe Garamond Pro" w:hAnsi="Adobe Garamond Pro" w:cs="Adobe Garamond Pro"/>
      <w:color w:val="000000"/>
      <w:sz w:val="24"/>
      <w:szCs w:val="24"/>
      <w:lang w:val="de-DE"/>
    </w:rPr>
  </w:style>
  <w:style w:type="paragraph" w:customStyle="1" w:styleId="GSmE">
    <w:name w:val="GS_mE"/>
    <w:basedOn w:val="Standard"/>
    <w:uiPriority w:val="99"/>
    <w:rsid w:val="006F34C4"/>
    <w:pPr>
      <w:autoSpaceDE w:val="0"/>
      <w:autoSpaceDN w:val="0"/>
      <w:adjustRightInd w:val="0"/>
      <w:spacing w:after="0" w:line="300" w:lineRule="atLeast"/>
      <w:ind w:firstLine="283"/>
      <w:jc w:val="both"/>
      <w:textAlignment w:val="center"/>
    </w:pPr>
    <w:rPr>
      <w:rFonts w:ascii="Adobe Garamond Pro" w:hAnsi="Adobe Garamond Pro" w:cs="Adobe Garamond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rnathverlag.at" TargetMode="External"/><Relationship Id="rId5" Type="http://schemas.openxmlformats.org/officeDocument/2006/relationships/hyperlink" Target="mailto:bestellung@sternathverlag.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Zeiler</dc:creator>
  <cp:keywords/>
  <dc:description/>
  <cp:lastModifiedBy>sternath</cp:lastModifiedBy>
  <cp:revision>11</cp:revision>
  <dcterms:created xsi:type="dcterms:W3CDTF">2020-06-18T07:29:00Z</dcterms:created>
  <dcterms:modified xsi:type="dcterms:W3CDTF">2022-01-10T15:48:00Z</dcterms:modified>
</cp:coreProperties>
</file>